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A78" w:rsidRDefault="00E60816">
      <w:pPr>
        <w:spacing w:after="60"/>
        <w:jc w:val="center"/>
      </w:pPr>
      <w:r>
        <w:rPr>
          <w:b/>
          <w:bCs/>
          <w:sz w:val="28"/>
          <w:szCs w:val="28"/>
        </w:rPr>
        <w:t>WYMAGANIA EDUKACYJNE – WYCHOWANIE FIZYCZNE</w:t>
      </w:r>
    </w:p>
    <w:p w:rsidR="001C6A78" w:rsidRDefault="00E60816">
      <w:pPr>
        <w:spacing w:after="120"/>
        <w:jc w:val="center"/>
      </w:pPr>
      <w:r>
        <w:t>Szkoła podstawowa, klasy IV, VII i VIII – rok szkolny 2026/2027</w:t>
      </w:r>
    </w:p>
    <w:p w:rsidR="001C6A78" w:rsidRDefault="00E60816">
      <w:pPr>
        <w:spacing w:before="160" w:after="80"/>
      </w:pPr>
      <w:r>
        <w:rPr>
          <w:b/>
          <w:bCs/>
          <w:sz w:val="24"/>
          <w:szCs w:val="24"/>
        </w:rPr>
        <w:t>Podstawa i zasady oceniania</w:t>
      </w:r>
    </w:p>
    <w:p w:rsidR="001C6A78" w:rsidRDefault="00E60816">
      <w:pPr>
        <w:spacing w:after="60"/>
      </w:pPr>
      <w:r>
        <w:t xml:space="preserve">Wymagania są zgodne z podstawą programową wychowania fizycznego dla klas </w:t>
      </w:r>
      <w:proofErr w:type="spellStart"/>
      <w:r>
        <w:t>IV–VIII</w:t>
      </w:r>
      <w:proofErr w:type="spellEnd"/>
      <w:r>
        <w:t xml:space="preserve"> (rozporządzenie MEN z 21 lipca 2025 r.).</w:t>
      </w:r>
    </w:p>
    <w:p w:rsidR="001C6A78" w:rsidRDefault="00E60816">
      <w:pPr>
        <w:pStyle w:val="Akapitzlist"/>
        <w:numPr>
          <w:ilvl w:val="0"/>
          <w:numId w:val="2"/>
        </w:numPr>
        <w:spacing w:after="40"/>
      </w:pPr>
      <w:r>
        <w:t xml:space="preserve">Ocena uwzględnia przede wszystkim </w:t>
      </w:r>
      <w:r>
        <w:rPr>
          <w:b/>
          <w:bCs/>
        </w:rPr>
        <w:t>wysiłek, systematyczność i zaangażowanie</w:t>
      </w:r>
      <w:r>
        <w:t xml:space="preserve"> ucznia, a także postępy, wiedzę o zdrowiu i bezpieczeństwie</w:t>
      </w:r>
      <w:r>
        <w:t xml:space="preserve"> oraz postawę fair play.</w:t>
      </w:r>
    </w:p>
    <w:p w:rsidR="001C6A78" w:rsidRDefault="00E60816">
      <w:pPr>
        <w:pStyle w:val="Akapitzlist"/>
        <w:numPr>
          <w:ilvl w:val="0"/>
          <w:numId w:val="2"/>
        </w:numPr>
        <w:spacing w:after="40"/>
      </w:pPr>
      <w:r>
        <w:rPr>
          <w:b/>
          <w:bCs/>
        </w:rPr>
        <w:t>Testy sprawnościowe</w:t>
      </w:r>
      <w:r>
        <w:t xml:space="preserve"> (</w:t>
      </w:r>
      <w:proofErr w:type="spellStart"/>
      <w:r>
        <w:t>luty–kwiecień</w:t>
      </w:r>
      <w:proofErr w:type="spellEnd"/>
      <w:r>
        <w:t xml:space="preserve">) służą wyłącznie diagnozie – </w:t>
      </w:r>
      <w:r>
        <w:rPr>
          <w:b/>
          <w:bCs/>
        </w:rPr>
        <w:t>nie wpływają na ocenę</w:t>
      </w:r>
      <w:r>
        <w:t>. Wymagania dostosowuje się do możliwości ucznia, zaleceń lekarza i opinii poradni.</w:t>
      </w:r>
    </w:p>
    <w:p w:rsidR="001C6A78" w:rsidRDefault="00E60816">
      <w:pPr>
        <w:pStyle w:val="Akapitzlist"/>
        <w:numPr>
          <w:ilvl w:val="0"/>
          <w:numId w:val="2"/>
        </w:numPr>
        <w:spacing w:after="40"/>
      </w:pPr>
      <w:r>
        <w:t>Uczeń przychodzi na lekcję w stroju i obuwiu sportowym; może zgłosić nieprzygotowanie 3</w:t>
      </w:r>
      <w:r>
        <w:t xml:space="preserve"> razy w półroczu bez konsekwencji.</w:t>
      </w:r>
    </w:p>
    <w:p w:rsidR="001C6A78" w:rsidRDefault="00E60816">
      <w:pPr>
        <w:pStyle w:val="Akapitzlist"/>
        <w:numPr>
          <w:ilvl w:val="0"/>
          <w:numId w:val="2"/>
        </w:numPr>
        <w:spacing w:after="40"/>
      </w:pPr>
      <w:r>
        <w:t>Zwolnienie z ćwiczeń wydaje dyrektor na podstawie opinii lekarza; przy zwolnieniu na całe półrocze lub rok w dokumentacji wpisuje się „zwolniony/zwolniona”.</w:t>
      </w:r>
    </w:p>
    <w:p w:rsidR="001C6A78" w:rsidRDefault="00E60816">
      <w:pPr>
        <w:spacing w:before="160" w:after="80"/>
      </w:pPr>
      <w:r>
        <w:rPr>
          <w:b/>
          <w:bCs/>
          <w:sz w:val="24"/>
          <w:szCs w:val="24"/>
        </w:rPr>
        <w:t>Wymagania według działów</w:t>
      </w:r>
    </w:p>
    <w:tbl>
      <w:tblPr>
        <w:tblW w:w="96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00"/>
        <w:gridCol w:w="3770"/>
        <w:gridCol w:w="3770"/>
      </w:tblGrid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Dział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Klasa IV</w:t>
            </w:r>
            <w:r>
              <w:rPr>
                <w:b/>
                <w:bCs/>
              </w:rPr>
              <w:t xml:space="preserve"> – uczeń potrafi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 xml:space="preserve">Klasy </w:t>
            </w:r>
            <w:proofErr w:type="spellStart"/>
            <w:r>
              <w:rPr>
                <w:b/>
                <w:bCs/>
              </w:rPr>
              <w:t>VII–VIII</w:t>
            </w:r>
            <w:proofErr w:type="spellEnd"/>
            <w:r>
              <w:rPr>
                <w:b/>
                <w:bCs/>
              </w:rPr>
              <w:t xml:space="preserve"> – uczeń potrafi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Ćwiczenia ogólnorozwojowe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wykonać 4 ćwiczenia zwinnościowo-akrobatyczne; ćwiczenia kształtujące postawę i równowagę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 xml:space="preserve">wykonać 4 ćwiczenia zwinnościowo-akrobatyczne; trening funkcjonalny, HIIT lub </w:t>
            </w:r>
            <w:proofErr w:type="spellStart"/>
            <w:r>
              <w:t>tabatę</w:t>
            </w:r>
            <w:proofErr w:type="spellEnd"/>
            <w:r>
              <w:t>; samodzielnie przeprowadzić rozgrzewkę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Gry zespołowe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 xml:space="preserve">stosować podstawowe elementy koszykówki, piłki nożnej, ręcznej i siatkówki w </w:t>
            </w:r>
            <w:proofErr w:type="spellStart"/>
            <w:r>
              <w:t>minigrach</w:t>
            </w:r>
            <w:proofErr w:type="spellEnd"/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stosować technikę i ustawienie w ataku i obronie; sędziować; planować rozgrywki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Lekkoatletyka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start wysoki, skok w dal z miejsca, rzut lekkim przyborem, bieg sztafetowy, marszobieg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start niski, rzut z rozbiegu, zmiana w sztafecie, skok w dal z rozbiegu, b</w:t>
            </w:r>
            <w:r>
              <w:t>ieg z elementami orientacji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Taniec i relaksacja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ułożyć własny układ ruchowy przy muzyce; ćwiczenia oddechowe i rozciągające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wykonać układ taneczny w parze lub zespole; stosować techniki relaksacyjne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Monitorowanie sprawności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ocenić swoje zdolności motoryc</w:t>
            </w:r>
            <w:r>
              <w:t>zne i postawę ciała; zmierzyć tętno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wykonać testy sprawności; mierzyć dzienną aktywność (aplikacja, opaska)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Bezpieczeństwo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przestrzegać regulaminu sali, dbać o strój, bezpiecznie upadać; zasady nad wodą i w górach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zapobiegać urazom, asekurować; planować bezpieczną aktywność fizyczną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Służby mundurowe (fakultatywnie)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–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określić cel i wykonać wybrane próby sprawnościowe w zakresie podstawowym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Kompetencje społeczne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grać fair play, współpracować, pełnić rolę sędziego i kibica, panować nad emocjami</w:t>
            </w:r>
          </w:p>
        </w:tc>
        <w:tc>
          <w:tcPr>
            <w:tcW w:w="37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jak w kl. IV oraz organizować zawody i wspierać słabszych</w:t>
            </w:r>
          </w:p>
        </w:tc>
      </w:tr>
    </w:tbl>
    <w:p w:rsidR="001C6A78" w:rsidRDefault="00E60816">
      <w:pPr>
        <w:spacing w:before="160" w:after="80"/>
      </w:pPr>
      <w:r>
        <w:rPr>
          <w:b/>
          <w:bCs/>
          <w:sz w:val="24"/>
          <w:szCs w:val="24"/>
        </w:rPr>
        <w:t>Kryteria ocen</w:t>
      </w:r>
    </w:p>
    <w:tbl>
      <w:tblPr>
        <w:tblW w:w="96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00"/>
        <w:gridCol w:w="7540"/>
      </w:tblGrid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Ocena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Uczeń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Celująca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spełnia wymagania na ocenę bardzo dobrą, reprezentuje szkołę w zawodach lub uprawia sport poza szkołą, jest wzorem postawy fair play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Bardzo dobra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jest zawsze przygotowany i zaangażowany, ćwiczy poprawnie i robi wyraźne postępy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Dobra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jest zwykle przygotowany i aktywny, ćwiczy z drobnymi błędami, robi postępy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Dostateczna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bywa nieprzygotowany, ćwiczy z małym zaangażowaniem, postępy są niewielkie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Dopuszczająca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często jest nieprzygotowany, ćwiczy niechętnie i z pomocą nauczyciela</w:t>
            </w:r>
          </w:p>
        </w:tc>
      </w:tr>
      <w:tr w:rsidR="001C6A7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rPr>
                <w:b/>
                <w:bCs/>
              </w:rPr>
              <w:t>Niedos</w:t>
            </w:r>
            <w:r>
              <w:rPr>
                <w:b/>
                <w:bCs/>
              </w:rPr>
              <w:t>tateczna</w:t>
            </w:r>
          </w:p>
        </w:tc>
        <w:tc>
          <w:tcPr>
            <w:tcW w:w="75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6A78" w:rsidRDefault="00E60816">
            <w:r>
              <w:t>bez usprawiedliwienia nie podejmuje ćwiczeń, lekceważy zasady bezpieczeństwa</w:t>
            </w:r>
          </w:p>
        </w:tc>
      </w:tr>
    </w:tbl>
    <w:p w:rsidR="001C6A78" w:rsidRDefault="00E60816">
      <w:pPr>
        <w:spacing w:before="300"/>
      </w:pPr>
      <w:r>
        <w:t>Podpis nauczyciela: ..................................................</w:t>
      </w:r>
    </w:p>
    <w:sectPr w:rsidR="001C6A78" w:rsidSect="001C6A78"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11E68"/>
    <w:multiLevelType w:val="hybridMultilevel"/>
    <w:tmpl w:val="EBACDC80"/>
    <w:lvl w:ilvl="0" w:tplc="94AAEB6C">
      <w:start w:val="1"/>
      <w:numFmt w:val="bullet"/>
      <w:lvlText w:val="●"/>
      <w:lvlJc w:val="left"/>
      <w:pPr>
        <w:ind w:left="720" w:hanging="360"/>
      </w:pPr>
    </w:lvl>
    <w:lvl w:ilvl="1" w:tplc="15106FE4">
      <w:start w:val="1"/>
      <w:numFmt w:val="bullet"/>
      <w:lvlText w:val="○"/>
      <w:lvlJc w:val="left"/>
      <w:pPr>
        <w:ind w:left="1440" w:hanging="360"/>
      </w:pPr>
    </w:lvl>
    <w:lvl w:ilvl="2" w:tplc="F79802D4">
      <w:start w:val="1"/>
      <w:numFmt w:val="bullet"/>
      <w:lvlText w:val="■"/>
      <w:lvlJc w:val="left"/>
      <w:pPr>
        <w:ind w:left="2160" w:hanging="360"/>
      </w:pPr>
    </w:lvl>
    <w:lvl w:ilvl="3" w:tplc="EC10BC62">
      <w:start w:val="1"/>
      <w:numFmt w:val="bullet"/>
      <w:lvlText w:val="●"/>
      <w:lvlJc w:val="left"/>
      <w:pPr>
        <w:ind w:left="2880" w:hanging="360"/>
      </w:pPr>
    </w:lvl>
    <w:lvl w:ilvl="4" w:tplc="B2668FCE">
      <w:start w:val="1"/>
      <w:numFmt w:val="bullet"/>
      <w:lvlText w:val="○"/>
      <w:lvlJc w:val="left"/>
      <w:pPr>
        <w:ind w:left="3600" w:hanging="360"/>
      </w:pPr>
    </w:lvl>
    <w:lvl w:ilvl="5" w:tplc="4028B76C">
      <w:start w:val="1"/>
      <w:numFmt w:val="bullet"/>
      <w:lvlText w:val="■"/>
      <w:lvlJc w:val="left"/>
      <w:pPr>
        <w:ind w:left="4320" w:hanging="360"/>
      </w:pPr>
    </w:lvl>
    <w:lvl w:ilvl="6" w:tplc="47C00A2C">
      <w:start w:val="1"/>
      <w:numFmt w:val="bullet"/>
      <w:lvlText w:val="●"/>
      <w:lvlJc w:val="left"/>
      <w:pPr>
        <w:ind w:left="5040" w:hanging="360"/>
      </w:pPr>
    </w:lvl>
    <w:lvl w:ilvl="7" w:tplc="8AD0CF38">
      <w:start w:val="1"/>
      <w:numFmt w:val="bullet"/>
      <w:lvlText w:val="●"/>
      <w:lvlJc w:val="left"/>
      <w:pPr>
        <w:ind w:left="5760" w:hanging="360"/>
      </w:pPr>
    </w:lvl>
    <w:lvl w:ilvl="8" w:tplc="2FE26DFC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87C7BD1"/>
    <w:multiLevelType w:val="hybridMultilevel"/>
    <w:tmpl w:val="C5724630"/>
    <w:lvl w:ilvl="0" w:tplc="0DE80290">
      <w:start w:val="1"/>
      <w:numFmt w:val="bullet"/>
      <w:lvlText w:val="•"/>
      <w:lvlJc w:val="left"/>
      <w:pPr>
        <w:ind w:left="360" w:hanging="240"/>
      </w:pPr>
    </w:lvl>
    <w:lvl w:ilvl="1" w:tplc="C97C3772">
      <w:numFmt w:val="decimal"/>
      <w:lvlText w:val=""/>
      <w:lvlJc w:val="left"/>
    </w:lvl>
    <w:lvl w:ilvl="2" w:tplc="7792C0EA">
      <w:numFmt w:val="decimal"/>
      <w:lvlText w:val=""/>
      <w:lvlJc w:val="left"/>
    </w:lvl>
    <w:lvl w:ilvl="3" w:tplc="5B36A63C">
      <w:numFmt w:val="decimal"/>
      <w:lvlText w:val=""/>
      <w:lvlJc w:val="left"/>
    </w:lvl>
    <w:lvl w:ilvl="4" w:tplc="C4989A88">
      <w:numFmt w:val="decimal"/>
      <w:lvlText w:val=""/>
      <w:lvlJc w:val="left"/>
    </w:lvl>
    <w:lvl w:ilvl="5" w:tplc="F6BE9754">
      <w:numFmt w:val="decimal"/>
      <w:lvlText w:val=""/>
      <w:lvlJc w:val="left"/>
    </w:lvl>
    <w:lvl w:ilvl="6" w:tplc="120CC4F4">
      <w:numFmt w:val="decimal"/>
      <w:lvlText w:val=""/>
      <w:lvlJc w:val="left"/>
    </w:lvl>
    <w:lvl w:ilvl="7" w:tplc="7614766A">
      <w:numFmt w:val="decimal"/>
      <w:lvlText w:val=""/>
      <w:lvlJc w:val="left"/>
    </w:lvl>
    <w:lvl w:ilvl="8" w:tplc="5DEA5C7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displayBackgroundShape/>
  <w:proofState w:spelling="clean"/>
  <w:defaultTabStop w:val="708"/>
  <w:hyphenationZone w:val="425"/>
  <w:characterSpacingControl w:val="doNotCompress"/>
  <w:savePreviewPicture/>
  <w:compat/>
  <w:rsids>
    <w:rsidRoot w:val="001C6A78"/>
    <w:rsid w:val="001C6A78"/>
    <w:rsid w:val="00E60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sid w:val="001C6A78"/>
    <w:rPr>
      <w:sz w:val="56"/>
      <w:szCs w:val="56"/>
    </w:rPr>
  </w:style>
  <w:style w:type="paragraph" w:customStyle="1" w:styleId="Heading1">
    <w:name w:val="Heading 1"/>
    <w:qFormat/>
    <w:rsid w:val="001C6A78"/>
    <w:rPr>
      <w:color w:val="2E74B5"/>
      <w:sz w:val="32"/>
      <w:szCs w:val="32"/>
    </w:rPr>
  </w:style>
  <w:style w:type="paragraph" w:customStyle="1" w:styleId="Heading2">
    <w:name w:val="Heading 2"/>
    <w:qFormat/>
    <w:rsid w:val="001C6A78"/>
    <w:rPr>
      <w:color w:val="2E74B5"/>
      <w:sz w:val="26"/>
      <w:szCs w:val="26"/>
    </w:rPr>
  </w:style>
  <w:style w:type="paragraph" w:customStyle="1" w:styleId="Heading3">
    <w:name w:val="Heading 3"/>
    <w:qFormat/>
    <w:rsid w:val="001C6A78"/>
    <w:rPr>
      <w:color w:val="1F4D78"/>
      <w:sz w:val="24"/>
      <w:szCs w:val="24"/>
    </w:rPr>
  </w:style>
  <w:style w:type="paragraph" w:customStyle="1" w:styleId="Heading4">
    <w:name w:val="Heading 4"/>
    <w:qFormat/>
    <w:rsid w:val="001C6A78"/>
    <w:rPr>
      <w:i/>
      <w:iCs/>
      <w:color w:val="2E74B5"/>
    </w:rPr>
  </w:style>
  <w:style w:type="paragraph" w:customStyle="1" w:styleId="Heading5">
    <w:name w:val="Heading 5"/>
    <w:qFormat/>
    <w:rsid w:val="001C6A78"/>
    <w:rPr>
      <w:color w:val="2E74B5"/>
    </w:rPr>
  </w:style>
  <w:style w:type="paragraph" w:customStyle="1" w:styleId="Heading6">
    <w:name w:val="Heading 6"/>
    <w:qFormat/>
    <w:rsid w:val="001C6A78"/>
    <w:rPr>
      <w:color w:val="1F4D78"/>
    </w:rPr>
  </w:style>
  <w:style w:type="paragraph" w:customStyle="1" w:styleId="Pogrubienie1">
    <w:name w:val="Pogrubienie1"/>
    <w:qFormat/>
    <w:rsid w:val="001C6A78"/>
    <w:rPr>
      <w:b/>
      <w:bCs/>
    </w:rPr>
  </w:style>
  <w:style w:type="paragraph" w:styleId="Akapitzlist">
    <w:name w:val="List Paragraph"/>
    <w:qFormat/>
    <w:rsid w:val="001C6A78"/>
  </w:style>
  <w:style w:type="character" w:styleId="Hipercze">
    <w:name w:val="Hyperlink"/>
    <w:uiPriority w:val="99"/>
    <w:unhideWhenUsed/>
    <w:rsid w:val="001C6A78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1C6A78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1C6A78"/>
  </w:style>
  <w:style w:type="character" w:customStyle="1" w:styleId="TekstprzypisudolnegoZnak">
    <w:name w:val="Tekst przypisu dolnego Znak"/>
    <w:link w:val="Tekstprzypisudolnego"/>
    <w:uiPriority w:val="99"/>
    <w:semiHidden/>
    <w:unhideWhenUsed/>
    <w:rsid w:val="001C6A78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C6A78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1C6A78"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sid w:val="001C6A7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435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Adam</cp:lastModifiedBy>
  <cp:revision>2</cp:revision>
  <dcterms:created xsi:type="dcterms:W3CDTF">2026-10-08T08:00:00Z</dcterms:created>
  <dcterms:modified xsi:type="dcterms:W3CDTF">2026-10-08T08:00:00Z</dcterms:modified>
</cp:coreProperties>
</file>