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189" w:after="9"/>
        <w:ind w:left="0" w:right="0" w:hanging="0"/>
        <w:jc w:val="center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Wymagania edukacyjne na poszczególne oceny</w:t>
      </w:r>
    </w:p>
    <w:p>
      <w:pPr>
        <w:pStyle w:val="Normal"/>
        <w:bidi w:val="0"/>
        <w:spacing w:lineRule="auto" w:line="240" w:before="189" w:after="9"/>
        <w:ind w:left="0" w:right="0" w:hanging="0"/>
        <w:jc w:val="center"/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 xml:space="preserve">- „Matematyka w punkt” – klasa </w:t>
      </w:r>
      <w:r>
        <w:rPr>
          <w:rFonts w:ascii="Times New Roman" w:hAnsi="Times New Roman"/>
          <w:b/>
          <w:strike w:val="false"/>
          <w:dstrike w:val="false"/>
          <w:sz w:val="26"/>
          <w:szCs w:val="26"/>
          <w:u w:val="none"/>
          <w:effect w:val="none"/>
        </w:rPr>
        <w:t>8</w:t>
      </w:r>
    </w:p>
    <w:p>
      <w:pPr>
        <w:pStyle w:val="Normal"/>
        <w:bidi w:val="0"/>
        <w:spacing w:lineRule="auto" w:line="240" w:before="189" w:after="9"/>
        <w:ind w:left="0" w:right="0" w:hanging="0"/>
        <w:jc w:val="center"/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  <w:t>DZIAŁ: Liczby i działania</w:t>
      </w:r>
    </w:p>
    <w:p>
      <w:pPr>
        <w:pStyle w:val="Normal"/>
        <w:bidi w:val="0"/>
        <w:spacing w:lineRule="auto" w:line="240" w:before="0" w:after="283"/>
        <w:ind w:left="0" w:right="0" w:hanging="0"/>
        <w:jc w:val="left"/>
        <w:rPr/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dopuszczającą</w:t>
      </w:r>
    </w:p>
    <w:p>
      <w:pPr>
        <w:pStyle w:val="Tretekstu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Odczytuje i zapisuje podstawowe liczby w systemie rzymskim w zakresie do 30.</w:t>
      </w:r>
    </w:p>
    <w:p>
      <w:pPr>
        <w:pStyle w:val="Tretekstu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Zna i wskazuje podstawowe cechy podzielności liczb naturalnych (przez 2, 5, 10).</w:t>
      </w:r>
    </w:p>
    <w:p>
      <w:pPr>
        <w:pStyle w:val="Tretekstu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Rozpoznaje liczby pierwsze i złożone.</w:t>
      </w:r>
    </w:p>
    <w:p>
      <w:pPr>
        <w:pStyle w:val="Tretekstu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Wykonuje proste potęgowanie i pierwiastkowanie na małych liczbach całkowitych.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dostateczną</w:t>
      </w:r>
    </w:p>
    <w:p>
      <w:pPr>
        <w:pStyle w:val="Tretekstu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Zapisuje i odczytuje duże liczby w systemie rzymskim (w zakresie do 3000).</w:t>
      </w:r>
    </w:p>
    <w:p>
      <w:pPr>
        <w:pStyle w:val="Tretekstu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Stosuje cechy podzielności przez 3, 4, 9 oraz 100.</w:t>
      </w:r>
    </w:p>
    <w:p>
      <w:pPr>
        <w:pStyle w:val="Tretekstu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Rozkłada liczby naturalne na czynniki pierwsze.</w:t>
      </w:r>
    </w:p>
    <w:p>
      <w:pPr>
        <w:pStyle w:val="Tretekstu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Stosuje prawa działań na potęgach o tych samych podstawach oraz zapisuje duże liczby w notacji wykładniczej.</w:t>
      </w:r>
    </w:p>
    <w:p>
      <w:pPr>
        <w:pStyle w:val="Tretekstu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Wyłącza i włącza czynnik przed/pod znak pierwiastka w prostych przypadkach.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dobrą</w:t>
      </w:r>
    </w:p>
    <w:p>
      <w:pPr>
        <w:pStyle w:val="Tretekstu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Porównuje liczby zapisane w różnych systemach (dziesiątkowym i rzymskim).</w:t>
      </w:r>
    </w:p>
    <w:p>
      <w:pPr>
        <w:pStyle w:val="Tretekstu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Wykonuje działania na potęgach o wykładnikach całkowitych oraz stosuje regułę mnożenia i dzielenia pierwiastków.</w:t>
      </w:r>
    </w:p>
    <w:p>
      <w:pPr>
        <w:pStyle w:val="Tretekstu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Zamienia ułamki okresowe na ułamki zwykłe w standardowych sytuacjach.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bardzo dobrą</w:t>
      </w:r>
    </w:p>
    <w:p>
      <w:pPr>
        <w:pStyle w:val="Tretekstu"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Łączy zaawansowane reguły działań na potęgach i pierwiastkach w rozbudowanych wyrażeniach arytmetycznych.</w:t>
      </w:r>
    </w:p>
    <w:p>
      <w:pPr>
        <w:pStyle w:val="Tretekstu"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Wyłącza wspólny czynnik przed nawias z wyrażeń potęgowych.</w:t>
      </w:r>
    </w:p>
    <w:p>
      <w:pPr>
        <w:pStyle w:val="Tretekstu"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skomplikowane zadania tekstowe z teorii liczb.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celującą</w:t>
      </w:r>
    </w:p>
    <w:p>
      <w:pPr>
        <w:pStyle w:val="Tretekstu"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Wyznacza cyfrę jedności ogromnych potęg i rozwiązuje nietypowe zadania konkursowe dotyczące własności liczb i systemów liczbowych.</w:t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  <w:t>DZIAŁ: Układ współrzędnych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dopuszczającą</w:t>
      </w:r>
    </w:p>
    <w:p>
      <w:pPr>
        <w:pStyle w:val="Tretekstu"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Zna pojęcie układu współrzędnych i potrafi nazwać jego osie (X i Y).</w:t>
      </w:r>
    </w:p>
    <w:p>
      <w:pPr>
        <w:pStyle w:val="Tretekstu"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Zaznacza i odczytuje współrzędne punktów kratowych (o współrzędnych całkowitych).</w:t>
      </w:r>
    </w:p>
    <w:p>
      <w:pPr>
        <w:pStyle w:val="Tretekstu"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Określa, w której ćwiartce układu współrzędnych znajduje się dany punkt.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dostateczną</w:t>
      </w:r>
    </w:p>
    <w:p>
      <w:pPr>
        <w:pStyle w:val="Tretekstu"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Zaznacza i odczytuje punkty o współrzędnych ułamkowych (zwykłych i dziesiętnych).</w:t>
      </w:r>
    </w:p>
    <w:p>
      <w:pPr>
        <w:pStyle w:val="Tretekstu"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współrzędne środka odcinka, gdy dane są współrzędne jego końców.</w:t>
      </w:r>
    </w:p>
    <w:p>
      <w:pPr>
        <w:pStyle w:val="Tretekstu"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Rysuje proste figury geometryczne w układzie współrzędnych na podstawie podanych wierzchołków.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dobrą</w:t>
      </w:r>
    </w:p>
    <w:p>
      <w:pPr>
        <w:pStyle w:val="Tretekstu"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współrzędne jednego z końców odcinka, mając dany drugi koniec oraz jego środek.</w:t>
      </w:r>
    </w:p>
    <w:p>
      <w:pPr>
        <w:pStyle w:val="Tretekstu"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Wyznacza długości odcinków równoległych do osi układu współrzędnych.</w:t>
      </w:r>
    </w:p>
    <w:p>
      <w:pPr>
        <w:pStyle w:val="Tretekstu"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pola powierzchni wielokątów osadzonych w układzie współrzędnych (przy bokach równoległych do osi).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bardzo dobrą</w:t>
      </w:r>
    </w:p>
    <w:p>
      <w:pPr>
        <w:pStyle w:val="Tretekstu"/>
        <w:numPr>
          <w:ilvl w:val="0"/>
          <w:numId w:val="1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Stosuje twierdzenie Pitagorasa w układzie współrzędnych do obliczania odległości między dowolnymi dwoma punktami.</w:t>
      </w:r>
    </w:p>
    <w:p>
      <w:pPr>
        <w:pStyle w:val="Tretekstu"/>
        <w:numPr>
          <w:ilvl w:val="0"/>
          <w:numId w:val="1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zaawansowane zadania geometryczne (np. wyznaczanie brakującego wierzchołka rombu lub równoległoboku w układzie).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celującą</w:t>
      </w:r>
    </w:p>
    <w:p>
      <w:pPr>
        <w:pStyle w:val="Tretekstu"/>
        <w:numPr>
          <w:ilvl w:val="0"/>
          <w:numId w:val="1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skomplikowane zadania problemowe łączące własności figur, symetrii oraz układu współrzędnych o stopniu trudności konkursowym.</w:t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  <w:t>DZIAŁ: Wyrażenia algebraiczne i równania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dopuszczającą</w:t>
      </w:r>
    </w:p>
    <w:p>
      <w:pPr>
        <w:pStyle w:val="Tretekstu"/>
        <w:numPr>
          <w:ilvl w:val="0"/>
          <w:numId w:val="1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Zapisuje proste zależności za pomocą wyrażeń algebraicznych (np. liczba o 3 większa od x).</w:t>
      </w:r>
    </w:p>
    <w:p>
      <w:pPr>
        <w:pStyle w:val="Tretekstu"/>
        <w:numPr>
          <w:ilvl w:val="0"/>
          <w:numId w:val="1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Rozpoznaje i rozwiązuje najprostsze równania liniowe stopnia pierwszego.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dostateczną</w:t>
      </w:r>
    </w:p>
    <w:p>
      <w:pPr>
        <w:pStyle w:val="Tretekstu"/>
        <w:numPr>
          <w:ilvl w:val="0"/>
          <w:numId w:val="1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Przekształca i upraszcza proste wyrażenia algebraiczne (redukcja wyrazów podobnych, mnożenie jednomianu przez sumę).</w:t>
      </w:r>
    </w:p>
    <w:p>
      <w:pPr>
        <w:pStyle w:val="Tretekstu"/>
        <w:numPr>
          <w:ilvl w:val="0"/>
          <w:numId w:val="1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standardowe równania jedno- i dwustopniowe metodą operacji obustronnych.</w:t>
      </w:r>
    </w:p>
    <w:p>
      <w:pPr>
        <w:pStyle w:val="Tretekstu"/>
        <w:numPr>
          <w:ilvl w:val="0"/>
          <w:numId w:val="1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Zapisuje i rozwiązuje proste proporcje.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dobrą</w:t>
      </w:r>
    </w:p>
    <w:p>
      <w:pPr>
        <w:pStyle w:val="Tretekstu"/>
        <w:numPr>
          <w:ilvl w:val="0"/>
          <w:numId w:val="1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Mnoży dwie sumy algebraiczne i sprawnie redukuje powstałe wyrazy.</w:t>
      </w:r>
    </w:p>
    <w:p>
      <w:pPr>
        <w:pStyle w:val="Tretekstu"/>
        <w:numPr>
          <w:ilvl w:val="0"/>
          <w:numId w:val="1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równania z ułamkami lub wymagające wcześniejszego przekształcenia stron.</w:t>
      </w:r>
    </w:p>
    <w:p>
      <w:pPr>
        <w:pStyle w:val="Tretekstu"/>
        <w:numPr>
          <w:ilvl w:val="0"/>
          <w:numId w:val="1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klasyczne zadania tekstowe za pomocą równań i proporcji.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bardzo dobrą</w:t>
      </w:r>
    </w:p>
    <w:p>
      <w:pPr>
        <w:pStyle w:val="Tretekstu"/>
        <w:numPr>
          <w:ilvl w:val="0"/>
          <w:numId w:val="1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Wykonuje zaawansowane przekształcenia wzorów algebraicznych (wyznaczanie wskazanej zmiennej ze wzoru).</w:t>
      </w:r>
    </w:p>
    <w:p>
      <w:pPr>
        <w:pStyle w:val="Tretekstu"/>
        <w:numPr>
          <w:ilvl w:val="0"/>
          <w:numId w:val="1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zadania tekstowe o podwyższonej trudności (np. zadania na stężenia, ruch lub pracę wspólną) za pomocą równań.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celującą</w:t>
      </w:r>
    </w:p>
    <w:p>
      <w:pPr>
        <w:pStyle w:val="Tretekstu"/>
        <w:numPr>
          <w:ilvl w:val="0"/>
          <w:numId w:val="1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Przeprowadza dowody o charakterze algebraicznym i rozwiązuje nietypowe równania z parametrem lub wartością bezwzględną.</w:t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  <w:t>DZIAŁ: Okrąg i koło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dopuszczającą</w:t>
      </w:r>
    </w:p>
    <w:p>
      <w:pPr>
        <w:pStyle w:val="Tretekstu"/>
        <w:numPr>
          <w:ilvl w:val="0"/>
          <w:numId w:val="1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Rozróżnia pojęcia: koło a okrąg (koło to obszar wraz z brzegiem, okrąg to sama linia).</w:t>
      </w:r>
    </w:p>
    <w:p>
      <w:pPr>
        <w:pStyle w:val="Tretekstu"/>
        <w:numPr>
          <w:ilvl w:val="0"/>
          <w:numId w:val="1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Wskazuje i nazywa elementy koła/okręgu: środek, promień (r), średnicę (d) oraz cięciwę.</w:t>
      </w:r>
    </w:p>
    <w:p>
      <w:pPr>
        <w:pStyle w:val="Tretekstu"/>
        <w:numPr>
          <w:ilvl w:val="0"/>
          <w:numId w:val="1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Zna podstawowe wzory na obwód okręgu (Ob = 2π r) oraz pole koła (P = π r²).</w:t>
      </w:r>
    </w:p>
    <w:p>
      <w:pPr>
        <w:pStyle w:val="Tretekstu"/>
        <w:numPr>
          <w:ilvl w:val="0"/>
          <w:numId w:val="1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Zna przybliżoną wartość liczby π ≈ 3,14.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dostateczną</w:t>
      </w:r>
    </w:p>
    <w:p>
      <w:pPr>
        <w:pStyle w:val="Tretekstu"/>
        <w:numPr>
          <w:ilvl w:val="0"/>
          <w:numId w:val="1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obwód okręgu i pole koła przy podanym promieniu lub średnicy (zarówno z zostawieniem symbolu π, jak i z podstawieniem przybliżenia 3,14).</w:t>
      </w:r>
    </w:p>
    <w:p>
      <w:pPr>
        <w:pStyle w:val="Tretekstu"/>
        <w:numPr>
          <w:ilvl w:val="0"/>
          <w:numId w:val="1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długość promienia lub średnicy, mając dane pole koła lub obwód okręgu.</w:t>
      </w:r>
    </w:p>
    <w:p>
      <w:pPr>
        <w:pStyle w:val="Tretekstu"/>
        <w:numPr>
          <w:ilvl w:val="0"/>
          <w:numId w:val="1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Rozpoznaje i nazywa kąt środkowy w kole.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dobrą</w:t>
      </w:r>
    </w:p>
    <w:p>
      <w:pPr>
        <w:pStyle w:val="Tretekstu"/>
        <w:numPr>
          <w:ilvl w:val="0"/>
          <w:numId w:val="1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standardowe zadania tekstowe (np. oblicza drogę, jaką pokonało koło roweru o danej średnicy po wykonaniu określonej liczby obrotów).</w:t>
      </w:r>
    </w:p>
    <w:p>
      <w:pPr>
        <w:pStyle w:val="Tretekstu"/>
        <w:numPr>
          <w:ilvl w:val="0"/>
          <w:numId w:val="1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pole pierścienia kołowego (różnica pól dwóch współśrodkowych kół).</w:t>
      </w:r>
    </w:p>
    <w:p>
      <w:pPr>
        <w:pStyle w:val="Tretekstu"/>
        <w:numPr>
          <w:ilvl w:val="0"/>
          <w:numId w:val="1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Zna i stosuje pojęcie stycznej do okręgu oraz wie, że promień poprowadzony do punktu styczności tworzy z nią kąt prosty.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bardzo dobrą</w:t>
      </w:r>
    </w:p>
    <w:p>
      <w:pPr>
        <w:pStyle w:val="Tretekstu"/>
        <w:numPr>
          <w:ilvl w:val="0"/>
          <w:numId w:val="2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długość łuku okręgu oraz pole wycinka koła na podstawie podanego kąta środkowego.</w:t>
      </w:r>
    </w:p>
    <w:p>
      <w:pPr>
        <w:pStyle w:val="Tretekstu"/>
        <w:numPr>
          <w:ilvl w:val="0"/>
          <w:numId w:val="2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Stosuje twierdzenie Pitagorasa w zadaniach z okręgami (np. obliczanie odległości cięciwy od środka okręgu).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celującą</w:t>
      </w:r>
    </w:p>
    <w:p>
      <w:pPr>
        <w:pStyle w:val="Tretekstu"/>
        <w:numPr>
          <w:ilvl w:val="0"/>
          <w:numId w:val="2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skomplikowane zadania o charakterze konkursowym, łączące własności kątów wpisanych i środkowych, pól ułamkowych części figur czy zaawansowanych dowodów geometrycznych w kole.</w:t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  <w:t>DZIAŁ: Symetrie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dopuszczającą</w:t>
      </w:r>
    </w:p>
    <w:p>
      <w:pPr>
        <w:pStyle w:val="Tretekstu"/>
        <w:numPr>
          <w:ilvl w:val="0"/>
          <w:numId w:val="2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Rozpoznaje figury symetryczne względem prostej (symetria osiowa).</w:t>
      </w:r>
    </w:p>
    <w:p>
      <w:pPr>
        <w:pStyle w:val="Tretekstu"/>
        <w:numPr>
          <w:ilvl w:val="0"/>
          <w:numId w:val="2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Wskazuje intuicyjnie oś symetrii w prostych, codziennych kształtach (np. serce, liść).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dostateczną</w:t>
      </w:r>
    </w:p>
    <w:p>
      <w:pPr>
        <w:pStyle w:val="Tretekstu"/>
        <w:numPr>
          <w:ilvl w:val="0"/>
          <w:numId w:val="2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Rysuje punkt symetryczny do danego punktu względem prostej (na siatce kwadratowej lub za pomocą linijki i ekierki).</w:t>
      </w:r>
    </w:p>
    <w:p>
      <w:pPr>
        <w:pStyle w:val="Tretekstu"/>
        <w:numPr>
          <w:ilvl w:val="0"/>
          <w:numId w:val="2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Wyznacza osie symetrii podstawowych figur geometrycznych (np. wie, ile osi symetrii ma kwadrat, prostokąt czy trójkąt równoboczny).</w:t>
      </w:r>
    </w:p>
    <w:p>
      <w:pPr>
        <w:pStyle w:val="Tretekstu"/>
        <w:numPr>
          <w:ilvl w:val="0"/>
          <w:numId w:val="2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Zna pojęcie figury osiowosymetrycznej.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dobrą</w:t>
      </w:r>
    </w:p>
    <w:p>
      <w:pPr>
        <w:pStyle w:val="Tretekstu"/>
        <w:numPr>
          <w:ilvl w:val="0"/>
          <w:numId w:val="2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Konstruuje figurę symetryczną do danej figury (trójkąta, czworokąta) względem wskazanej osi symetrii.</w:t>
      </w:r>
    </w:p>
    <w:p>
      <w:pPr>
        <w:pStyle w:val="Tretekstu"/>
        <w:numPr>
          <w:ilvl w:val="0"/>
          <w:numId w:val="2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Znajduje współrzędne punktu symetrycznego do punktu P=(x,y) względem osi X lub osi Y w układzie współrzędnych.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bardzo dobrą</w:t>
      </w:r>
    </w:p>
    <w:p>
      <w:pPr>
        <w:pStyle w:val="Tretekstu"/>
        <w:numPr>
          <w:ilvl w:val="0"/>
          <w:numId w:val="2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Rozpoznaje i stosuje w zadaniach pojęcie symetrii środkowej (względem punktu).</w:t>
      </w:r>
    </w:p>
    <w:p>
      <w:pPr>
        <w:pStyle w:val="Tretekstu"/>
        <w:numPr>
          <w:ilvl w:val="0"/>
          <w:numId w:val="2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Wyznacza współrzędne figur po przejściu przez kilka różnych symetrii w układzie współrzędnych.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celującą</w:t>
      </w:r>
    </w:p>
    <w:p>
      <w:pPr>
        <w:pStyle w:val="Tretekstu"/>
        <w:numPr>
          <w:ilvl w:val="0"/>
          <w:numId w:val="2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Przeprowadza dowody geometryczne z wykorzystaniem własności symetrii osiowej i środkowej.</w:t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  <w:t>DZIAŁ: Graniastosłupy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dopuszczającą</w:t>
      </w:r>
    </w:p>
    <w:p>
      <w:pPr>
        <w:pStyle w:val="Tretekstu"/>
        <w:numPr>
          <w:ilvl w:val="0"/>
          <w:numId w:val="2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Rozpoznaje i nazywa podstawowe graniastosłupy (w tym proste, prawidłowe, sześcian i prostopadłościan).</w:t>
      </w:r>
    </w:p>
    <w:p>
      <w:pPr>
        <w:pStyle w:val="Tretekstu"/>
        <w:numPr>
          <w:ilvl w:val="0"/>
          <w:numId w:val="2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Wskazuje elementy budowy bryły: wierzchołki, krawędzie (podstawy i boczne), ściany oraz wysokości.</w:t>
      </w:r>
    </w:p>
    <w:p>
      <w:pPr>
        <w:pStyle w:val="Tretekstu"/>
        <w:numPr>
          <w:ilvl w:val="0"/>
          <w:numId w:val="2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Zna podstawowe wzory na pole powierzchni całkowitej i objętość graniastosłupa.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dostateczną</w:t>
      </w:r>
    </w:p>
    <w:p>
      <w:pPr>
        <w:pStyle w:val="Tretekstu"/>
        <w:numPr>
          <w:ilvl w:val="0"/>
          <w:numId w:val="2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Rysuje siatki prostych graniastosłupów i potrafi zidentyfikować bryłę na podstawie siatki.</w:t>
      </w:r>
    </w:p>
    <w:p>
      <w:pPr>
        <w:pStyle w:val="Tretekstu"/>
        <w:numPr>
          <w:ilvl w:val="0"/>
          <w:numId w:val="2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pole powierzchni całkowitej oraz objętość prostopadłościanu i sześcianu przy bezpośrednich danych.</w:t>
      </w:r>
    </w:p>
    <w:p>
      <w:pPr>
        <w:pStyle w:val="Tretekstu"/>
        <w:numPr>
          <w:ilvl w:val="0"/>
          <w:numId w:val="2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Prawidłowo zamienia podstawowe jednostki objętości (np. cm³ na dm³, litry na mililitry).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dobrą</w:t>
      </w:r>
    </w:p>
    <w:p>
      <w:pPr>
        <w:pStyle w:val="Tretekstu"/>
        <w:numPr>
          <w:ilvl w:val="0"/>
          <w:numId w:val="2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pole powierzchni i objętość graniastosłupów prostych, których podstawą jest trójkąt, romb lub trapez.</w:t>
      </w:r>
    </w:p>
    <w:p>
      <w:pPr>
        <w:pStyle w:val="Tretekstu"/>
        <w:numPr>
          <w:ilvl w:val="0"/>
          <w:numId w:val="2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Stosuje twierdzenie Pitagorasa do wyznaczania brakujących długości krawędzi lub wysokości bryły.</w:t>
      </w:r>
    </w:p>
    <w:p>
      <w:pPr>
        <w:pStyle w:val="Tretekstu"/>
        <w:numPr>
          <w:ilvl w:val="0"/>
          <w:numId w:val="2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zadania tekstowe osadzone w kontekście praktycznym (np. obliczanie pojemności akwarium lub ilości kartonu potrzebnego na pudełko).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bardzo dobrą</w:t>
      </w:r>
    </w:p>
    <w:p>
      <w:pPr>
        <w:pStyle w:val="Tretekstu"/>
        <w:numPr>
          <w:ilvl w:val="0"/>
          <w:numId w:val="3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Analizuje i oblicza elementy graniastosłupów z wykorzystaniem własności przekątnych bryły (np. przekątna prostopadłościanu).</w:t>
      </w:r>
    </w:p>
    <w:p>
      <w:pPr>
        <w:pStyle w:val="Tretekstu"/>
        <w:numPr>
          <w:ilvl w:val="0"/>
          <w:numId w:val="3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Stosuje w obliczeniach brył własności trójkątów szczególnych (30°, 60°, 90° oraz 45°, 45°, 90°).</w:t>
      </w:r>
    </w:p>
    <w:p>
      <w:pPr>
        <w:pStyle w:val="Tretekstu"/>
        <w:numPr>
          <w:ilvl w:val="0"/>
          <w:numId w:val="3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wieloetapowe zadania na zmianę objętości lub przetapianie/przelewanie form.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celującą</w:t>
      </w:r>
    </w:p>
    <w:p>
      <w:pPr>
        <w:pStyle w:val="Tretekstu"/>
        <w:numPr>
          <w:ilvl w:val="0"/>
          <w:numId w:val="3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nietypowe geometryczne zadania problemowe i optymalizacyjne dotyczące graniastosłupów, wykraczające poza standardowe procedury.</w:t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  <w:t>DZIAŁ: Ostrosłupy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dopuszczającą</w:t>
      </w:r>
    </w:p>
    <w:p>
      <w:pPr>
        <w:pStyle w:val="Tretekstu"/>
        <w:numPr>
          <w:ilvl w:val="0"/>
          <w:numId w:val="3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Rozpoznaje i nazywa ostrosłupy (w tym ostrosłup prawidłowy trójkątny i czworokątny).</w:t>
      </w:r>
    </w:p>
    <w:p>
      <w:pPr>
        <w:pStyle w:val="Tretekstu"/>
        <w:numPr>
          <w:ilvl w:val="0"/>
          <w:numId w:val="3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Rozróżnia wysokość ostrosłupa (H) od wysokości ściany bocznej (h).</w:t>
      </w:r>
    </w:p>
    <w:p>
      <w:pPr>
        <w:pStyle w:val="Tretekstu"/>
        <w:numPr>
          <w:ilvl w:val="0"/>
          <w:numId w:val="32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Zna wzory na pole powierzchni całkowitej oraz objętość ostrosłupa </w:t>
      </w: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r>
      <m:oMath xmlns:m="http://schemas.openxmlformats.org/officeDocument/2006/math">
        <m:r>
          <w:rPr>
            <w:rFonts w:ascii="Cambria Math" w:hAnsi="Cambria Math"/>
          </w:rPr>
          <m:t xml:space="preserve">V</m:t>
        </m:r>
        <m:r>
          <w:rPr>
            <w:rFonts w:ascii="Cambria Math" w:hAnsi="Cambria Math"/>
          </w:rPr>
          <m:t xml:space="preserve">=</m:t>
        </m:r>
        <m:f>
          <m:num>
            <m:r>
              <w:rPr>
                <w:rFonts w:ascii="Cambria Math" w:hAnsi="Cambria Math"/>
              </w:rPr>
              <m:t xml:space="preserve">1</m:t>
            </m:r>
          </m:num>
          <m:den>
            <m:r>
              <w:rPr>
                <w:rFonts w:ascii="Cambria Math" w:hAnsi="Cambria Math"/>
              </w:rPr>
              <m:t xml:space="preserve">3</m:t>
            </m:r>
          </m:den>
        </m:f>
        <m:sSub>
          <m:e>
            <m:r>
              <w:rPr>
                <w:rFonts w:ascii="Cambria Math" w:hAnsi="Cambria Math"/>
              </w:rPr>
              <m:t xml:space="preserve">P</m:t>
            </m:r>
          </m:e>
          <m:sub>
            <m:r>
              <w:rPr>
                <w:rFonts w:ascii="Cambria Math" w:hAnsi="Cambria Math"/>
              </w:rPr>
              <m:t xml:space="preserve">p</m:t>
            </m:r>
          </m:sub>
        </m:sSub>
        <m:r>
          <w:rPr>
            <w:rFonts w:ascii="Cambria Math" w:hAnsi="Cambria Math"/>
          </w:rPr>
          <m:t xml:space="preserve">⋅</m:t>
        </m:r>
        <m:r>
          <w:rPr>
            <w:rFonts w:ascii="Cambria Math" w:hAnsi="Cambria Math"/>
          </w:rPr>
          <m:t xml:space="preserve">H</m:t>
        </m:r>
      </m:oMath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dostateczną</w:t>
      </w:r>
    </w:p>
    <w:p>
      <w:pPr>
        <w:pStyle w:val="Tretekstu"/>
        <w:numPr>
          <w:ilvl w:val="0"/>
          <w:numId w:val="3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Rozpoznaje siatki ostrosłupów i oblicza liczbę krawędzi, ścian oraz wierzchołków na podstawie kształtu podstawy.</w:t>
      </w:r>
    </w:p>
    <w:p>
      <w:pPr>
        <w:pStyle w:val="Tretekstu"/>
        <w:numPr>
          <w:ilvl w:val="0"/>
          <w:numId w:val="33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pole powierzchni bocznej i całkowitej ostrosłupa, gdy dane są wysokości wszystkich ścian i wymiary podstawy.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dobrą</w:t>
      </w:r>
    </w:p>
    <w:p>
      <w:pPr>
        <w:pStyle w:val="Tretekstu"/>
        <w:numPr>
          <w:ilvl w:val="0"/>
          <w:numId w:val="3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objętość i pole powierzchni ostrosłupów prawidłowych, stosując twierdzenie Pitagorasa do znalezienia wysokości bryły (H) lub wysokości ściany bocznej (h).</w:t>
      </w:r>
    </w:p>
    <w:p>
      <w:pPr>
        <w:pStyle w:val="Tretekstu"/>
        <w:numPr>
          <w:ilvl w:val="0"/>
          <w:numId w:val="34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standardowe zadania tekstowe związane z masą i objętością brył (z wykorzystaniem gęstości).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bardzo dobrą</w:t>
      </w:r>
    </w:p>
    <w:p>
      <w:pPr>
        <w:pStyle w:val="Tretekstu"/>
        <w:numPr>
          <w:ilvl w:val="0"/>
          <w:numId w:val="3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Sprawnie porusza się po wewnętrznych trójkątach prostokątnych w ostrosłupach (relacje między wysokością bryły, krawędzią boczną, wysokością ściany bocznej a elementami podstawy).</w:t>
      </w:r>
    </w:p>
    <w:p>
      <w:pPr>
        <w:pStyle w:val="Tretekstu"/>
        <w:numPr>
          <w:ilvl w:val="0"/>
          <w:numId w:val="35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Wykorzystuje własności pierwiastków i trójkątów ekierkowych w trudnych zadaniach z ostrosłupami.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celującą</w:t>
      </w:r>
    </w:p>
    <w:p>
      <w:pPr>
        <w:pStyle w:val="Tretekstu"/>
        <w:numPr>
          <w:ilvl w:val="0"/>
          <w:numId w:val="36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zaawansowane zadania kombinowane oraz dowodowe dotyczące ostrosłupów o stopniu trudności konkursowym.</w:t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r>
    </w:p>
    <w:p>
      <w:pPr>
        <w:pStyle w:val="Tretekstu"/>
        <w:bidi w:val="0"/>
        <w:spacing w:lineRule="auto" w:line="240" w:before="360" w:after="180"/>
        <w:ind w:left="0" w:right="0" w:hanging="0"/>
        <w:jc w:val="left"/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Times New Roman" w:hAnsi="Times New Roman"/>
          <w:b/>
          <w:strike w:val="false"/>
          <w:dstrike w:val="false"/>
          <w:sz w:val="30"/>
          <w:szCs w:val="30"/>
          <w:u w:val="none"/>
          <w:effect w:val="none"/>
        </w:rPr>
        <w:t>DZIAŁ: Kombinatoryka, statystyka i prawdopodobieństwo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dopuszczającą</w:t>
      </w:r>
    </w:p>
    <w:p>
      <w:pPr>
        <w:pStyle w:val="Tretekstu"/>
        <w:numPr>
          <w:ilvl w:val="0"/>
          <w:numId w:val="3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Odczytuje bezpośrednie informacje z tabel, wykresów i diagramów (słupkowych, kołowych).</w:t>
      </w:r>
    </w:p>
    <w:p>
      <w:pPr>
        <w:pStyle w:val="Tretekstu"/>
        <w:numPr>
          <w:ilvl w:val="0"/>
          <w:numId w:val="3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Zna pojęcie doświadczenia losowego (np. rzut monetą, rzut kostką).</w:t>
      </w:r>
    </w:p>
    <w:p>
      <w:pPr>
        <w:pStyle w:val="Tretekstu"/>
        <w:numPr>
          <w:ilvl w:val="0"/>
          <w:numId w:val="37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Wymienia możliwe wyniki prostego doświadczenia losowego.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dostateczną</w:t>
      </w:r>
    </w:p>
    <w:p>
      <w:pPr>
        <w:pStyle w:val="Tretekstu"/>
        <w:numPr>
          <w:ilvl w:val="0"/>
          <w:numId w:val="3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średnią arytmetyczną kilku liczb w typowych sytuacjach.</w:t>
      </w:r>
    </w:p>
    <w:p>
      <w:pPr>
        <w:pStyle w:val="Tretekstu"/>
        <w:numPr>
          <w:ilvl w:val="0"/>
          <w:numId w:val="3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Zlicza liczbę elementów małego zbioru metodą bezpośredniego wypisywania (kombinatoryka).</w:t>
      </w:r>
    </w:p>
    <w:p>
      <w:pPr>
        <w:pStyle w:val="Tretekstu"/>
        <w:numPr>
          <w:ilvl w:val="0"/>
          <w:numId w:val="38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Oblicza prawdopodobieństwo zdarzenia w prostych doświadczeniach jednoetapowych (klasyczna definicja prawdopodobieństwa: stosunek wyników sprzyjających do wszystkich możliwych).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dobrą</w:t>
      </w:r>
    </w:p>
    <w:p>
      <w:pPr>
        <w:pStyle w:val="Tretekstu"/>
        <w:numPr>
          <w:ilvl w:val="0"/>
          <w:numId w:val="3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Porządkuje dane statystyczne i wyznacza medianę zestawu danych.</w:t>
      </w:r>
    </w:p>
    <w:p>
      <w:pPr>
        <w:pStyle w:val="Tretekstu"/>
        <w:numPr>
          <w:ilvl w:val="0"/>
          <w:numId w:val="3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Interpretuje i analizuje dane przedstawione na nietypowych lub złożonych wykresach.</w:t>
      </w:r>
    </w:p>
    <w:p>
      <w:pPr>
        <w:pStyle w:val="Tretekstu"/>
        <w:numPr>
          <w:ilvl w:val="0"/>
          <w:numId w:val="39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Stosuje regułę mnożenia (w prostych przypadkach kombinatorycznych) do wyznaczania liczby wszystkich możliwych wyników (np. tworzenie dwucyfrowych liczb ze zwracaniem/bez zwracania).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bardzo dobrą</w:t>
      </w:r>
    </w:p>
    <w:p>
      <w:pPr>
        <w:pStyle w:val="Tretekstu"/>
        <w:numPr>
          <w:ilvl w:val="0"/>
          <w:numId w:val="4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Rozwiązuje zaawansowane zadania statystyczne (np. obliczanie brakującej oceny, aby średnia zestawu wynosiła określoną wartość).</w:t>
      </w:r>
    </w:p>
    <w:p>
      <w:pPr>
        <w:pStyle w:val="Tretekstu"/>
        <w:numPr>
          <w:ilvl w:val="0"/>
          <w:numId w:val="40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Wyznacza prawdopodobieństwo w trudniejszych zadaniach tekstowych (np. losowanie kul z pojemnika, w którym zmienia się liczba obiektów w trakcie zadania).</w:t>
      </w:r>
    </w:p>
    <w:p>
      <w:pPr>
        <w:pStyle w:val="Tretekstu"/>
        <w:bidi w:val="0"/>
        <w:spacing w:lineRule="auto" w:line="24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Style w:val="Mocnewyrnione"/>
          <w:rFonts w:ascii="Times New Roman" w:hAnsi="Times New Roman"/>
          <w:b/>
          <w:strike w:val="false"/>
          <w:dstrike w:val="false"/>
          <w:sz w:val="24"/>
          <w:szCs w:val="24"/>
          <w:u w:val="none"/>
          <w:effect w:val="none"/>
        </w:rPr>
        <w:t>Na ocenę celującą</w:t>
      </w:r>
    </w:p>
    <w:p>
      <w:pPr>
        <w:pStyle w:val="Tretekstu"/>
        <w:numPr>
          <w:ilvl w:val="0"/>
          <w:numId w:val="41"/>
        </w:numPr>
        <w:pBdr/>
        <w:tabs>
          <w:tab w:val="clear" w:pos="709"/>
          <w:tab w:val="left" w:pos="0" w:leader="none"/>
        </w:tabs>
        <w:bidi w:val="0"/>
        <w:spacing w:lineRule="auto" w:line="240" w:before="0" w:after="0"/>
        <w:ind w:left="0" w:right="0" w:hanging="283"/>
        <w:jc w:val="left"/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strike w:val="false"/>
          <w:dstrike w:val="false"/>
          <w:sz w:val="24"/>
          <w:szCs w:val="24"/>
          <w:u w:val="none"/>
          <w:effect w:val="none"/>
        </w:rPr>
        <w:t>Tworzy samodzielne analizy statystyczne i modele prawdopodobieństwa dla bardziej złożonych, nietypowych problemów losowych i kombinatorycznych.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7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8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9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0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1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3">
    <w:name w:val="Heading 3"/>
    <w:basedOn w:val="Nagwek"/>
    <w:next w:val="Tretekstu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Czeinternetowe">
    <w:name w:val="Łącze internetowe"/>
    <w:rPr>
      <w:color w:val="000080"/>
      <w:u w:val="single"/>
    </w:rPr>
  </w:style>
  <w:style w:type="character" w:styleId="Mocnewyrnione">
    <w:name w:val="Mocne wyróżnione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Wyrnienie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Liniapozioma">
    <w:name w:val="Linia pozioma"/>
    <w:basedOn w:val="Normal"/>
    <w:next w:val="Tretekstu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LibreOffice/7.3.4.2$Windows_X86_64 LibreOffice_project/728fec16bd5f605073805c3c9e7c4212a0120dc5</Application>
  <AppVersion>15.0000</AppVersion>
  <Pages>5</Pages>
  <Words>1434</Words>
  <Characters>9146</Characters>
  <CharactersWithSpaces>10333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2026-09-29T22:11:51Z</dcterms:created>
  <dc:creator/>
  <dc:description/>
  <dc:language>pl-PL</dc:language>
  <cp:lastModifiedBy/>
  <cp:lastPrinted>2026-10-12T23:53:00Z</cp:lastPrinted>
  <dcterms:modified xsi:type="dcterms:W3CDTF">2026-10-12T23:56:15Z</dcterms:modified>
  <cp:revision>2</cp:revision>
  <dc:subject/>
  <dc:title/>
</cp:coreProperties>
</file>